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2018年度湖北省地震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局部门整体支出绩效自评表</w:t>
      </w:r>
    </w:p>
    <w:p>
      <w:pPr>
        <w:widowControl/>
        <w:jc w:val="left"/>
        <w:rPr>
          <w:rFonts w:ascii="楷体_GB2312" w:hAnsi="黑体" w:eastAsia="楷体_GB2312" w:cs="宋体"/>
          <w:kern w:val="0"/>
          <w:sz w:val="48"/>
          <w:szCs w:val="36"/>
        </w:rPr>
      </w:pPr>
      <w:r>
        <w:rPr>
          <w:rFonts w:hint="eastAsia" w:ascii="楷体_GB2312" w:hAnsi="宋体" w:eastAsia="楷体_GB2312" w:cs="宋体"/>
          <w:kern w:val="0"/>
          <w:sz w:val="24"/>
          <w:szCs w:val="20"/>
        </w:rPr>
        <w:t>填报日期：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</w:rPr>
        <w:t>2019年5月16日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</w:rPr>
        <w:t xml:space="preserve"> 总分：96.06</w:t>
      </w:r>
    </w:p>
    <w:tbl>
      <w:tblPr>
        <w:tblStyle w:val="4"/>
        <w:tblW w:w="882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994"/>
        <w:gridCol w:w="1943"/>
        <w:gridCol w:w="1771"/>
        <w:gridCol w:w="1770"/>
        <w:gridCol w:w="13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783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湖北省地震局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基本支出总额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354.28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项目支出总额</w:t>
            </w:r>
          </w:p>
        </w:tc>
        <w:tc>
          <w:tcPr>
            <w:tcW w:w="31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497.65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预算执行情况（万元）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预算数（A)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执行数（B)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执行率(A/B)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部门整体支出总额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894.94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851.93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95.19%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19.04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年初目标值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实际完成值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828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年度目标1（34分）:地震监测速报能力逐步提高，监测预报效能显著。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全省年度地震趋势会商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1次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1次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地震监测数据观测质量评比（测震、前兆、信息网络、地震速报等）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1次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1次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台站信息节点运行维护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52个地震台站（点）通信网络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52个地震台站（点）通信网络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省属专业地震台（测震、前兆）日常运行维护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12个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12个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监测数据连续率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95%以上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99%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地震台网总体运行率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95%以上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99%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信息网传输通断率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98%以上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99%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仪器设备、技术系统维护率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98%以上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99%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省内及周边地震速报的震级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震级M&gt;2.5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震级M&gt;2.5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三峡、丹江地震速报的震级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震级M&gt;1.8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震级M&gt;1.8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测震数据传输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实时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实时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前兆数据传输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地震速报及时性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及时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及时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地震速报时效指标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10分钟速报，20分钟上网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10分钟速报，20分钟上网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地震台站运行维护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提高我省地震监测能力，提升防震减灾应对能力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提高我省地震监测能力，提升防震减灾应对能力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三峡地区流动观测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为三峡库区地震活动跟踪和监测、地震趋势判断、库区的地震应急处置提供了坚实的基础资料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为三峡库区地震活动跟踪和监测、地震趋势判断、库区的地震应急处置提供了坚实的基础资料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省内地震监测业务培训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40人次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59人次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828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年度目标2（16分）:震害防御能力稳步提升，防震减灾管理体系不断完善。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防震减灾法规和标准培训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1次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1次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防震减灾宣传活动周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1次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1次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农村居民地震安全工程示范建设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资助不少于700户，每户3000元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大于700户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防震减灾科普教育基地建设运维指导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5次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5次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防震减灾法律法规和标准制度体系建设和维护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2件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防震减灾法规宣贯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维护社会稳定，减少人民生命财产损失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防震减灾法治意识日益增强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循序渐进，建设地震安全保障体系，维护社会安定环境。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地震应急知识深入民众，科学应对震情，不造谣、不信谣、不传谣。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居民防震减灾意识不断提高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服务对象满意度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具体指标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人民群众对防震减灾法制宣贯的满意度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80%以上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92.8%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828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年度目标3（15分）:应急救援能力不断增强。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综合专业应急演练次数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4次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4次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省级地震应急救援队骨干培训人数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14人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14人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全省应急避难场所指导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8次以上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8次以上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推进地震应急避险演练人数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100万人以上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320余万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年度市级政府预案查新率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年度地震突发事件处置率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开展地震演练、培训和处置地震事件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最大限度地减轻地震灾害带来的人员伤亡和经济损失，为全省人民提供安全保障。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达到预期目标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服务对象满意度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具体指标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专业救援队队员对地震局日常培训工作满意度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90%以上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95.2%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828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度目标4（15分）:面向国家和湖北省防震减灾工作实际需求，围绕地震大地测量学这一特色学科；加强人才队伍建设，组建创新团队；推动并完善实验研究体系建设，促进科研平台发展；整合推动地震大地测量学科数据中心建设；发挥形变仪器研发优势，促进地球观测技术发展，逐步提高我局（所）的科技创新能力，更好的服务社会发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申报项目、课题数量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申报专利数量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出国学习、交流、培训人员数量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申报课题、项目按时结题率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科技人员考核合格率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科技人员出国学习、交流、培训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极大提升科研人员的科研水平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共发表署名第一作者、第一单位论文101篇。其中：SCI论文28篇，EI论文5篇。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逐步完善重点实验室、野外观测研究站的建设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促进地震科研产出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与武汉大学合作获得测绘科技进步一等奖1项，获得中国地震局防震减灾科技成果奖2项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服务对象满意度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具体指标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基地科研人员对科研工作环境的满意度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90%以上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72.38%%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469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76.85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约束性指标</w:t>
            </w: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资金管理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资金管理</w:t>
            </w:r>
          </w:p>
        </w:tc>
        <w:tc>
          <w:tcPr>
            <w:tcW w:w="3541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不设权重，酌情扣分，如出现审计等部门重点披露的问题，或造成重大不良社会影响，评价总得分不得超过70分。</w:t>
            </w:r>
          </w:p>
        </w:tc>
        <w:tc>
          <w:tcPr>
            <w:tcW w:w="13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合规性</w:t>
            </w:r>
          </w:p>
        </w:tc>
        <w:tc>
          <w:tcPr>
            <w:tcW w:w="3541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2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1.预算执行情况口径：预算数为调整后财政资金总额（包括上年结余结转），执行数为资金使用单位财政资金实际支出数。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82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82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82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4.基于经济性和必要性等因素考虑，满意度指标暂可不作为必评指标。约束性指标以负数记分。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after="0"/>
      <w:ind w:left="0" w:leftChars="0" w:firstLine="420"/>
      <w:jc w:val="left"/>
    </w:pPr>
    <w:rPr>
      <w:kern w:val="0"/>
      <w:sz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2019-08-15T09:27:32Z</dcterms:created>
  <dc:creator>hedia</dc:creator>
  <cp:lastModifiedBy>hedia</cp:lastModifiedBy>
  <dcterms:modified xsi:type="dcterms:W3CDTF">2019-08-15T09:27:42Z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